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B2" w:rsidRPr="00141AB2" w:rsidRDefault="00141AB2" w:rsidP="00141AB2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 w:rsidRPr="00141AB2">
        <w:rPr>
          <w:rFonts w:ascii="Helvetica" w:hAnsi="Helvetica" w:cs="Helvetica"/>
          <w:b w:val="0"/>
          <w:bCs w:val="0"/>
          <w:color w:val="333333"/>
          <w:sz w:val="36"/>
          <w:szCs w:val="36"/>
        </w:rPr>
        <w:t>ISPITNA LITERATURA ZA PREDMET PRETKLINIČKA ORALNA KIRURGIJA</w:t>
      </w:r>
    </w:p>
    <w:p w:rsidR="00141AB2" w:rsidRPr="00141AB2" w:rsidRDefault="00141AB2" w:rsidP="00141AB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hr-HR"/>
        </w:rPr>
        <w:drawing>
          <wp:inline distT="0" distB="0" distL="0" distR="0">
            <wp:extent cx="2562225" cy="1724025"/>
            <wp:effectExtent l="19050" t="0" r="9525" b="0"/>
            <wp:docPr id="4" name="Picture 4" descr="https://www.sfzg.unizg.hr/images/50002425/old_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fzg.unizg.hr/images/50002425/old_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br/>
        <w:t> </w:t>
      </w:r>
    </w:p>
    <w:p w:rsidR="00141AB2" w:rsidRPr="00141AB2" w:rsidRDefault="00141AB2" w:rsidP="00141AB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  <w:lang w:eastAsia="hr-HR"/>
        </w:rPr>
        <w:t>ISPITNA LITERATURA ZA PREDMET PRETKLINIČKA ORALNA KIRURGIJA</w:t>
      </w:r>
    </w:p>
    <w:p w:rsidR="00141AB2" w:rsidRPr="00141AB2" w:rsidRDefault="00141AB2" w:rsidP="00141AB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141AB2" w:rsidRPr="00141AB2" w:rsidRDefault="00141AB2" w:rsidP="00141AB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141AB2" w:rsidRPr="00141AB2" w:rsidRDefault="00141AB2" w:rsidP="00141AB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141AB2" w:rsidRPr="00141AB2" w:rsidRDefault="00141AB2" w:rsidP="00141AB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141AB2" w:rsidRPr="00141AB2" w:rsidRDefault="00141AB2" w:rsidP="00141AB2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Miše I. Oralna kirurgija. Medicinska naklada. Zagreb;1991.</w:t>
      </w:r>
    </w:p>
    <w:p w:rsidR="00141AB2" w:rsidRPr="00141AB2" w:rsidRDefault="00141AB2" w:rsidP="00141AB2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17.-51.str. Primijenjena anatomija oralnog područja</w:t>
      </w:r>
    </w:p>
    <w:p w:rsidR="00141AB2" w:rsidRPr="00141AB2" w:rsidRDefault="00141AB2" w:rsidP="00141AB2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53.-70.str. Anestezija, analgezija i reanimacija</w:t>
      </w:r>
    </w:p>
    <w:p w:rsidR="00141AB2" w:rsidRPr="00141AB2" w:rsidRDefault="00141AB2" w:rsidP="00141AB2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91.-123.str. Lokalna anestezija</w:t>
      </w:r>
    </w:p>
    <w:p w:rsidR="00141AB2" w:rsidRPr="00141AB2" w:rsidRDefault="00141AB2" w:rsidP="00141AB2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125.-180.str. Vađenje zuba</w:t>
      </w:r>
    </w:p>
    <w:p w:rsidR="00141AB2" w:rsidRPr="00141AB2" w:rsidRDefault="00141AB2" w:rsidP="00141AB2">
      <w:pPr>
        <w:numPr>
          <w:ilvl w:val="1"/>
          <w:numId w:val="1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372.-378.str. Otvarači</w:t>
      </w:r>
    </w:p>
    <w:p w:rsidR="00141AB2" w:rsidRPr="00141AB2" w:rsidRDefault="00141AB2" w:rsidP="00141AB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141AB2" w:rsidRPr="00141AB2" w:rsidRDefault="00141AB2" w:rsidP="00141AB2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Hupp JR, Ellis III E, Tucker MR. Contemporary Oral and Maxillofacial Surgery. Mosby-Elsevier. St.Louis;2008.</w:t>
      </w:r>
    </w:p>
    <w:p w:rsidR="00141AB2" w:rsidRPr="00141AB2" w:rsidRDefault="00141AB2" w:rsidP="00141AB2">
      <w:pPr>
        <w:numPr>
          <w:ilvl w:val="1"/>
          <w:numId w:val="2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3.-69.str. Principles of surgery</w:t>
      </w:r>
    </w:p>
    <w:p w:rsidR="00141AB2" w:rsidRPr="00141AB2" w:rsidRDefault="00141AB2" w:rsidP="00141AB2">
      <w:pPr>
        <w:numPr>
          <w:ilvl w:val="1"/>
          <w:numId w:val="2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73.-126.str. Principles of Exodontia</w:t>
      </w:r>
    </w:p>
    <w:p w:rsidR="00141AB2" w:rsidRPr="00141AB2" w:rsidRDefault="00141AB2" w:rsidP="00141AB2">
      <w:pPr>
        <w:numPr>
          <w:ilvl w:val="1"/>
          <w:numId w:val="2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179.-199.str. Principles of Exodontia</w:t>
      </w:r>
    </w:p>
    <w:p w:rsidR="00141AB2" w:rsidRPr="00141AB2" w:rsidRDefault="00141AB2" w:rsidP="00141AB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141AB2" w:rsidRPr="00141AB2" w:rsidRDefault="00141AB2" w:rsidP="00141AB2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Knežević G. i suradnici. Oralna kirurgija 2. Medicinska naklada. Zagreb;2003.</w:t>
      </w:r>
    </w:p>
    <w:p w:rsidR="00141AB2" w:rsidRPr="00141AB2" w:rsidRDefault="00141AB2" w:rsidP="00141AB2">
      <w:pPr>
        <w:numPr>
          <w:ilvl w:val="1"/>
          <w:numId w:val="3"/>
        </w:numPr>
        <w:shd w:val="clear" w:color="auto" w:fill="FFFFFF"/>
        <w:spacing w:after="0" w:line="30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1.-53.str. Povijest oralne kirurgije</w:t>
      </w:r>
    </w:p>
    <w:p w:rsidR="00141AB2" w:rsidRPr="00141AB2" w:rsidRDefault="00141AB2" w:rsidP="00141AB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141AB2" w:rsidRDefault="00141AB2" w:rsidP="00141AB2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Malamed S. Handbook of Local Anesthesia. Mosby. St. Louis;2004.</w:t>
      </w:r>
    </w:p>
    <w:p w:rsidR="00D64244" w:rsidRPr="00D64244" w:rsidRDefault="00D64244" w:rsidP="00D6424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141AB2" w:rsidRPr="00D64244" w:rsidRDefault="00141AB2" w:rsidP="00D64244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D64244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Little JW, Falace DA, Miller CS, Rhodus NL. Dental Managment of the Medically Compromised Patient. Mosby. St. Louis;2008.</w:t>
      </w:r>
    </w:p>
    <w:p w:rsidR="00D64244" w:rsidRDefault="00D64244" w:rsidP="00D64244">
      <w:p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141AB2" w:rsidRPr="00D64244" w:rsidRDefault="00141AB2" w:rsidP="00D64244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D64244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Ćabov T. Oralnokirurški priručnik. Medicinska naklada. Zagreb; 2009.</w:t>
      </w:r>
    </w:p>
    <w:p w:rsidR="00141AB2" w:rsidRPr="00141AB2" w:rsidRDefault="00141AB2" w:rsidP="00141A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41AB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141AB2" w:rsidRPr="00141AB2" w:rsidRDefault="00141AB2" w:rsidP="00141A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hr-HR"/>
        </w:rPr>
        <w:lastRenderedPageBreak/>
        <w:drawing>
          <wp:inline distT="0" distB="0" distL="0" distR="0">
            <wp:extent cx="933450" cy="1352550"/>
            <wp:effectExtent l="19050" t="0" r="0" b="0"/>
            <wp:docPr id="5" name="Picture 5" descr="https://www.sfzg.unizg.hr/images/50002425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fzg.unizg.hr/images/50002425/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B2">
        <w:rPr>
          <w:rFonts w:ascii="Helvetica" w:eastAsia="Times New Roman" w:hAnsi="Helvetica" w:cs="Helvetica"/>
          <w:color w:val="333333"/>
          <w:sz w:val="21"/>
          <w:lang w:eastAsia="hr-HR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hr-HR"/>
        </w:rPr>
        <w:drawing>
          <wp:inline distT="0" distB="0" distL="0" distR="0">
            <wp:extent cx="1047750" cy="1352550"/>
            <wp:effectExtent l="19050" t="0" r="0" b="0"/>
            <wp:docPr id="6" name="Picture 6" descr="https://www.sfzg.unizg.hr/images/50002425/Hupp-978032304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fzg.unizg.hr/images/50002425/Hupp-9780323049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B2">
        <w:rPr>
          <w:rFonts w:ascii="Helvetica" w:eastAsia="Times New Roman" w:hAnsi="Helvetica" w:cs="Helvetica"/>
          <w:color w:val="333333"/>
          <w:sz w:val="21"/>
          <w:lang w:eastAsia="hr-HR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hr-HR"/>
        </w:rPr>
        <w:drawing>
          <wp:inline distT="0" distB="0" distL="0" distR="0">
            <wp:extent cx="962025" cy="1352550"/>
            <wp:effectExtent l="19050" t="0" r="9525" b="0"/>
            <wp:docPr id="7" name="Picture 7" descr="https://www.sfzg.unizg.hr/images/50002425/img_0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fzg.unizg.hr/images/50002425/img_00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B2">
        <w:rPr>
          <w:rFonts w:ascii="Helvetica" w:eastAsia="Times New Roman" w:hAnsi="Helvetica" w:cs="Helvetica"/>
          <w:color w:val="333333"/>
          <w:sz w:val="21"/>
          <w:lang w:eastAsia="hr-HR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hr-HR"/>
        </w:rPr>
        <w:drawing>
          <wp:inline distT="0" distB="0" distL="0" distR="0">
            <wp:extent cx="1057275" cy="1352550"/>
            <wp:effectExtent l="19050" t="0" r="9525" b="0"/>
            <wp:docPr id="8" name="Picture 8" descr="https://www.sfzg.unizg.hr/images/50002425/032302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fzg.unizg.hr/images/50002425/03230244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B2" w:rsidRPr="00141AB2" w:rsidRDefault="00141AB2" w:rsidP="00141A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hr-HR"/>
        </w:rPr>
        <w:drawing>
          <wp:inline distT="0" distB="0" distL="0" distR="0">
            <wp:extent cx="1057275" cy="1352550"/>
            <wp:effectExtent l="19050" t="0" r="9525" b="0"/>
            <wp:docPr id="9" name="Picture 9" descr="https://www.sfzg.unizg.hr/images/50002425/125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fzg.unizg.hr/images/50002425/1253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B2">
        <w:rPr>
          <w:rFonts w:ascii="Helvetica" w:eastAsia="Times New Roman" w:hAnsi="Helvetica" w:cs="Helvetica"/>
          <w:color w:val="333333"/>
          <w:sz w:val="21"/>
          <w:lang w:eastAsia="hr-HR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hr-HR"/>
        </w:rPr>
        <w:drawing>
          <wp:inline distT="0" distB="0" distL="0" distR="0">
            <wp:extent cx="952500" cy="1352550"/>
            <wp:effectExtent l="19050" t="0" r="0" b="0"/>
            <wp:docPr id="10" name="Picture 10" descr="https://www.sfzg.unizg.hr/images/50002425/img_0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fzg.unizg.hr/images/50002425/img_005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C3" w:rsidRDefault="004D1CC3"/>
    <w:sectPr w:rsidR="004D1CC3" w:rsidSect="004D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B4D"/>
    <w:multiLevelType w:val="multilevel"/>
    <w:tmpl w:val="28AA5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52532"/>
    <w:multiLevelType w:val="multilevel"/>
    <w:tmpl w:val="363C1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C14C7"/>
    <w:multiLevelType w:val="multilevel"/>
    <w:tmpl w:val="A926A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8245F"/>
    <w:multiLevelType w:val="multilevel"/>
    <w:tmpl w:val="55FE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65F32"/>
    <w:multiLevelType w:val="multilevel"/>
    <w:tmpl w:val="7FDEC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AB2"/>
    <w:rsid w:val="00141AB2"/>
    <w:rsid w:val="004D1CC3"/>
    <w:rsid w:val="00540B70"/>
    <w:rsid w:val="00800A9C"/>
    <w:rsid w:val="00973326"/>
    <w:rsid w:val="00D6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C3"/>
  </w:style>
  <w:style w:type="paragraph" w:styleId="Heading3">
    <w:name w:val="heading 3"/>
    <w:basedOn w:val="Normal"/>
    <w:link w:val="Heading3Char"/>
    <w:uiPriority w:val="9"/>
    <w:qFormat/>
    <w:rsid w:val="00141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41AB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4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141AB2"/>
  </w:style>
  <w:style w:type="paragraph" w:styleId="ListParagraph">
    <w:name w:val="List Paragraph"/>
    <w:basedOn w:val="Normal"/>
    <w:uiPriority w:val="34"/>
    <w:qFormat/>
    <w:rsid w:val="00D64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98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87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838</Characters>
  <Application>Microsoft Office Word</Application>
  <DocSecurity>0</DocSecurity>
  <Lines>6</Lines>
  <Paragraphs>1</Paragraphs>
  <ScaleCrop>false</ScaleCrop>
  <Company>Stomatološki Fakultet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Granić</dc:creator>
  <cp:lastModifiedBy>Marko Granić</cp:lastModifiedBy>
  <cp:revision>3</cp:revision>
  <dcterms:created xsi:type="dcterms:W3CDTF">2015-01-19T14:03:00Z</dcterms:created>
  <dcterms:modified xsi:type="dcterms:W3CDTF">2015-09-15T06:39:00Z</dcterms:modified>
</cp:coreProperties>
</file>